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B" w:rsidRDefault="00EA2010">
      <w:r>
        <w:rPr>
          <w:noProof/>
        </w:rPr>
        <w:drawing>
          <wp:anchor distT="0" distB="0" distL="114300" distR="114300" simplePos="0" relativeHeight="251659264" behindDoc="1" locked="0" layoutInCell="1" allowOverlap="1" wp14:anchorId="1099CA89" wp14:editId="76FBAE67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691765" cy="261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ertes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88" cy="261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1B20C" wp14:editId="08385094">
            <wp:simplePos x="0" y="0"/>
            <wp:positionH relativeFrom="column">
              <wp:posOffset>3226086</wp:posOffset>
            </wp:positionH>
            <wp:positionV relativeFrom="paragraph">
              <wp:posOffset>0</wp:posOffset>
            </wp:positionV>
            <wp:extent cx="2506888" cy="26123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423105-88d5-48fe-9c6c-29e365058a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52" cy="261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4F6B">
        <w:t xml:space="preserve">          </w:t>
      </w:r>
    </w:p>
    <w:p w:rsidR="00F14F6B" w:rsidRPr="00EA2010" w:rsidRDefault="00F14F6B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F597D" w:rsidRDefault="00F14F6B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A2010">
        <w:rPr>
          <w:rFonts w:ascii="Times New Roman" w:hAnsi="Times New Roman" w:cs="Times New Roman"/>
          <w:sz w:val="24"/>
          <w:szCs w:val="24"/>
        </w:rPr>
        <w:t>INOVASI SEWA TENDA PUSKESMAS CIBENING</w:t>
      </w:r>
    </w:p>
    <w:p w:rsidR="00EA2010" w:rsidRPr="00EA2010" w:rsidRDefault="00EA2010" w:rsidP="00EA201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A2010" w:rsidRPr="00EA2010" w:rsidRDefault="00EA2010" w:rsidP="00EA2010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tekananan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140 / 90 mmHg.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kardiovaskular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disandang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A2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Direktur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Pencegahan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Pengendalian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Menular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(PPTM)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Kemenkes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RI, dr. Cut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Putri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Arianie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M.H.Kes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Temu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memperingati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Hari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Hipertensi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Dunia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di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Gedung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Kementerian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Kesehatan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menyatakan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hipertensi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sekarang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masalah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utama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Indonesia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tapi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dunia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hipertensi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salah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pintu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masuk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faktor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risiko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penyakit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jantung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gagal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ginjal</w:t>
      </w:r>
      <w:proofErr w:type="spellEnd"/>
      <w:r w:rsidRPr="00EA2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diabetes, stroke.''</w:t>
      </w:r>
    </w:p>
    <w:p w:rsidR="00EA2010" w:rsidRPr="00EA2010" w:rsidRDefault="00EA2010" w:rsidP="00EA2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Start"/>
      <w:r w:rsidRPr="00EA201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EA2010">
        <w:rPr>
          <w:rFonts w:ascii="Times New Roman" w:hAnsi="Times New Roman" w:cs="Times New Roman"/>
          <w:sz w:val="24"/>
          <w:szCs w:val="24"/>
        </w:rPr>
        <w:t xml:space="preserve"> %. Dari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preval</w:t>
      </w:r>
      <w:r w:rsidR="00427E4E">
        <w:rPr>
          <w:rFonts w:ascii="Times New Roman" w:hAnsi="Times New Roman" w:cs="Times New Roman"/>
          <w:sz w:val="24"/>
          <w:szCs w:val="24"/>
        </w:rPr>
        <w:t>e</w:t>
      </w:r>
      <w:r w:rsidRPr="00EA2010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EA201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A201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terdiagnosa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13,3% orang yang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terdiagnosa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32,3%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1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F1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1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F1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A14">
        <w:rPr>
          <w:rFonts w:ascii="Times New Roman" w:hAnsi="Times New Roman" w:cs="Times New Roman"/>
          <w:sz w:val="24"/>
          <w:szCs w:val="24"/>
        </w:rPr>
        <w:t>i</w:t>
      </w:r>
      <w:r w:rsidRPr="00EA2010">
        <w:rPr>
          <w:rFonts w:ascii="Times New Roman" w:hAnsi="Times New Roman" w:cs="Times New Roman"/>
          <w:sz w:val="24"/>
          <w:szCs w:val="24"/>
        </w:rPr>
        <w:t>novatif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</w:t>
      </w:r>
      <w:r w:rsidR="00F15A1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EA20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derita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010" w:rsidRPr="00EA2010" w:rsidRDefault="00EA2010" w:rsidP="00EA2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“SEWA TENDA”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orisinil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(P2TM) di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Cibening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Cibening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A2010">
        <w:rPr>
          <w:rFonts w:ascii="Times New Roman" w:hAnsi="Times New Roman" w:cs="Times New Roman"/>
          <w:sz w:val="24"/>
          <w:szCs w:val="24"/>
        </w:rPr>
        <w:t>.</w:t>
      </w:r>
    </w:p>
    <w:p w:rsidR="00EA2010" w:rsidRPr="00EA2010" w:rsidRDefault="00EA2010" w:rsidP="00EA2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010" w:rsidRPr="00EA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6B"/>
    <w:rsid w:val="00427E4E"/>
    <w:rsid w:val="00BF597D"/>
    <w:rsid w:val="00EA2010"/>
    <w:rsid w:val="00F14F6B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E3A"/>
  <w15:chartTrackingRefBased/>
  <w15:docId w15:val="{8FF9DE2D-D447-41BF-BB09-7F865EE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AFFAN</cp:lastModifiedBy>
  <cp:revision>3</cp:revision>
  <dcterms:created xsi:type="dcterms:W3CDTF">2022-03-23T02:56:00Z</dcterms:created>
  <dcterms:modified xsi:type="dcterms:W3CDTF">2022-06-28T02:45:00Z</dcterms:modified>
</cp:coreProperties>
</file>